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0C31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CE5967" w:rsidRPr="00CE5967">
              <w:rPr>
                <w:rFonts w:ascii="Times New Roman" w:hAnsi="Times New Roman"/>
                <w:b/>
                <w:lang w:eastAsia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0C313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),</w:t>
            </w:r>
            <w:r w:rsidR="000C313B">
              <w:rPr>
                <w:rFonts w:ascii="Times New Roman" w:hAnsi="Times New Roman"/>
                <w:b/>
                <w:lang w:eastAsia="ru-RU"/>
              </w:rPr>
              <w:t xml:space="preserve"> накопительным итогом,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34300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0315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4300" w:rsidRPr="00CE0315" w:rsidRDefault="00C34300" w:rsidP="002841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</w:t>
            </w:r>
            <w:r w:rsidR="002841A8">
              <w:rPr>
                <w:rFonts w:ascii="Times New Roman" w:hAnsi="Times New Roman"/>
                <w:lang w:eastAsia="ru-RU"/>
              </w:rPr>
              <w:t>МБУ «Музейно-выставочный центр»</w:t>
            </w:r>
            <w:r w:rsidRPr="00CE0315">
              <w:rPr>
                <w:rFonts w:ascii="Times New Roman" w:hAnsi="Times New Roman"/>
                <w:lang w:eastAsia="ru-RU"/>
              </w:rPr>
              <w:t>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декабрь</w:t>
            </w: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Ежеквартальный свод по мониторингу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34300" w:rsidRPr="004D55B0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143BDF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F6DC4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  <w:p w:rsidR="00D75F64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75F64" w:rsidRPr="00C37600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</w:t>
            </w:r>
            <w:r w:rsidR="00622410">
              <w:rPr>
                <w:rFonts w:ascii="Times New Roman" w:hAnsi="Times New Roman"/>
                <w:lang w:eastAsia="ru-RU"/>
              </w:rPr>
              <w:t>иторингу национального проекта «Культура»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622410" w:rsidRPr="00C8098A" w:rsidTr="000405BF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D7602D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622410" w:rsidRDefault="00143BDF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Прохождение специалистами учреждений культуры города Когалыма (МБУ «Музейно-выставочный центр», МБУ «Централизованная </w:t>
            </w:r>
            <w:r>
              <w:rPr>
                <w:rFonts w:ascii="Times New Roman" w:hAnsi="Times New Roman"/>
                <w:lang w:eastAsia="ru-RU"/>
              </w:rPr>
              <w:lastRenderedPageBreak/>
              <w:t>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2021</w:t>
            </w:r>
          </w:p>
        </w:tc>
        <w:tc>
          <w:tcPr>
            <w:tcW w:w="1418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</w:t>
            </w:r>
            <w:r>
              <w:rPr>
                <w:rFonts w:ascii="Times New Roman" w:hAnsi="Times New Roman"/>
                <w:lang w:eastAsia="ru-RU"/>
              </w:rPr>
              <w:lastRenderedPageBreak/>
              <w:t>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lastRenderedPageBreak/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2410" w:rsidRPr="004D55B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 xml:space="preserve">Управления культуры, спорта и </w:t>
            </w:r>
            <w:r w:rsidRPr="00052B6B">
              <w:rPr>
                <w:rFonts w:ascii="Times New Roman" w:hAnsi="Times New Roman"/>
                <w:lang w:eastAsia="ru-RU"/>
              </w:rPr>
              <w:lastRenderedPageBreak/>
              <w:t>молодежной политики</w:t>
            </w:r>
          </w:p>
        </w:tc>
      </w:tr>
      <w:tr w:rsidR="00931D8C" w:rsidRPr="00C8098A" w:rsidTr="00012442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B6FF7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С.Н.</w:t>
            </w:r>
            <w:r w:rsidRPr="008B6FF7">
              <w:rPr>
                <w:rFonts w:ascii="Times New Roman" w:hAnsi="Times New Roman"/>
                <w:lang w:eastAsia="ru-RU"/>
              </w:rPr>
              <w:t>Бугера</w:t>
            </w:r>
          </w:p>
          <w:p w:rsidR="00931D8C" w:rsidRPr="004D55B0" w:rsidRDefault="00931D8C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– </w:t>
            </w:r>
            <w:r w:rsidR="008B6FF7">
              <w:rPr>
                <w:rFonts w:ascii="Times New Roman" w:hAnsi="Times New Roman"/>
                <w:lang w:eastAsia="ru-RU"/>
              </w:rPr>
              <w:t>главный специалист</w:t>
            </w:r>
            <w:r>
              <w:rPr>
                <w:rFonts w:ascii="Times New Roman" w:hAnsi="Times New Roman"/>
                <w:lang w:eastAsia="ru-RU"/>
              </w:rPr>
              <w:t xml:space="preserve">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931D8C" w:rsidRPr="00C711B1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Pr="00C711B1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Pr="00C711B1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Pr="00C711B1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711B1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711B1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711B1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31D8C" w:rsidRPr="00C711B1" w:rsidRDefault="00931D8C" w:rsidP="00AE6F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711B1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B6FF7" w:rsidRDefault="00FB4FB4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Л.А.Тихонова</w:t>
            </w:r>
          </w:p>
          <w:p w:rsidR="00931D8C" w:rsidRPr="004D55B0" w:rsidRDefault="008B6FF7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–специалист</w:t>
            </w:r>
            <w:r w:rsidR="00FB4FB4">
              <w:rPr>
                <w:rFonts w:ascii="Times New Roman" w:hAnsi="Times New Roman"/>
                <w:lang w:eastAsia="ru-RU"/>
              </w:rPr>
              <w:t>-эксперт</w:t>
            </w:r>
            <w:r>
              <w:rPr>
                <w:rFonts w:ascii="Times New Roman" w:hAnsi="Times New Roman"/>
                <w:lang w:eastAsia="ru-RU"/>
              </w:rPr>
              <w:t xml:space="preserve">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</w:t>
            </w:r>
            <w:r w:rsidR="00FB4FB4">
              <w:rPr>
                <w:rFonts w:ascii="Times New Roman" w:hAnsi="Times New Roman"/>
                <w:lang w:eastAsia="ru-RU"/>
              </w:rPr>
              <w:t xml:space="preserve"> и</w:t>
            </w:r>
            <w:r w:rsidRPr="00052B6B">
              <w:rPr>
                <w:rFonts w:ascii="Times New Roman" w:hAnsi="Times New Roman"/>
                <w:lang w:eastAsia="ru-RU"/>
              </w:rPr>
              <w:t xml:space="preserve"> спорта </w:t>
            </w:r>
          </w:p>
        </w:tc>
      </w:tr>
      <w:tr w:rsidR="00FB4FB4" w:rsidRPr="00C8098A" w:rsidTr="00012442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FB4FB4" w:rsidRPr="00D7602D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4FB4" w:rsidRPr="00622410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FB4FB4" w:rsidRPr="00C37600" w:rsidRDefault="00FB4FB4" w:rsidP="00FB4F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4FB4" w:rsidRPr="00C37600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2024</w:t>
            </w:r>
          </w:p>
        </w:tc>
        <w:tc>
          <w:tcPr>
            <w:tcW w:w="1418" w:type="dxa"/>
            <w:shd w:val="clear" w:color="auto" w:fill="auto"/>
          </w:tcPr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FB4FB4" w:rsidRPr="00C37600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FB4FB4" w:rsidRPr="00C37600" w:rsidRDefault="00FB4FB4" w:rsidP="00FB4FB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FB4FB4" w:rsidRPr="00C37600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B4FB4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Л.А.Тихонова</w:t>
            </w:r>
          </w:p>
          <w:p w:rsidR="00FB4FB4" w:rsidRPr="004D55B0" w:rsidRDefault="00FB4FB4" w:rsidP="00FB4F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–специалист-эксперт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</w:t>
            </w:r>
            <w:r>
              <w:rPr>
                <w:rFonts w:ascii="Times New Roman" w:hAnsi="Times New Roman"/>
                <w:lang w:eastAsia="ru-RU"/>
              </w:rPr>
              <w:t xml:space="preserve"> и</w:t>
            </w:r>
            <w:r w:rsidRPr="00052B6B">
              <w:rPr>
                <w:rFonts w:ascii="Times New Roman" w:hAnsi="Times New Roman"/>
                <w:lang w:eastAsia="ru-RU"/>
              </w:rPr>
              <w:t xml:space="preserve"> спорта </w:t>
            </w:r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2B0" w:rsidRDefault="00AE42B0" w:rsidP="001E2A32">
      <w:pPr>
        <w:spacing w:after="0" w:line="240" w:lineRule="auto"/>
      </w:pPr>
      <w:r>
        <w:separator/>
      </w:r>
    </w:p>
  </w:endnote>
  <w:endnote w:type="continuationSeparator" w:id="0">
    <w:p w:rsidR="00AE42B0" w:rsidRDefault="00AE42B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2B0" w:rsidRDefault="00AE42B0" w:rsidP="001E2A32">
      <w:pPr>
        <w:spacing w:after="0" w:line="240" w:lineRule="auto"/>
      </w:pPr>
      <w:r>
        <w:separator/>
      </w:r>
    </w:p>
  </w:footnote>
  <w:footnote w:type="continuationSeparator" w:id="0">
    <w:p w:rsidR="00AE42B0" w:rsidRDefault="00AE42B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13B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3BDF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1A8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E6E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410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6FF7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1D8C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4F28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42B0"/>
    <w:rsid w:val="00AE6360"/>
    <w:rsid w:val="00AE6DA1"/>
    <w:rsid w:val="00AE6FBB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4300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11B1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315"/>
    <w:rsid w:val="00CE040D"/>
    <w:rsid w:val="00CE5967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54DDB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F64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612C"/>
    <w:rsid w:val="00F80BE8"/>
    <w:rsid w:val="00F83F47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4FB4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44C76-0A0B-4860-9932-F380F393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3653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Серова Софья Андреевна</cp:lastModifiedBy>
  <cp:revision>3</cp:revision>
  <cp:lastPrinted>2018-12-21T08:00:00Z</cp:lastPrinted>
  <dcterms:created xsi:type="dcterms:W3CDTF">2023-02-02T06:05:00Z</dcterms:created>
  <dcterms:modified xsi:type="dcterms:W3CDTF">2023-02-03T10:08:00Z</dcterms:modified>
</cp:coreProperties>
</file>